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7F" w:rsidRPr="00BA070E" w:rsidRDefault="00343020" w:rsidP="00343020">
      <w:pPr>
        <w:spacing w:after="0" w:line="360" w:lineRule="auto"/>
        <w:rPr>
          <w:rFonts w:ascii="Arial" w:eastAsia="Times New Roman" w:hAnsi="Arial" w:cs="Arial"/>
          <w:b/>
          <w:sz w:val="32"/>
          <w:szCs w:val="32"/>
          <w:lang w:val="en-US" w:eastAsia="de-DE"/>
        </w:rPr>
      </w:pPr>
      <w:r w:rsidRP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 xml:space="preserve">ESSA: </w:t>
      </w:r>
      <w:r w:rsidR="00BA070E" w:rsidRP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 xml:space="preserve">Amendments on </w:t>
      </w:r>
      <w:r w:rsid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 xml:space="preserve">German </w:t>
      </w:r>
      <w:r w:rsidR="00BA070E" w:rsidRP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>Weapons Act</w:t>
      </w:r>
      <w:r w:rsidR="005869CB" w:rsidRP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 xml:space="preserve"> – </w:t>
      </w:r>
      <w:r w:rsidR="00BA070E" w:rsidRPr="00BA070E">
        <w:rPr>
          <w:rFonts w:ascii="Arial" w:eastAsia="Times New Roman" w:hAnsi="Arial" w:cs="Arial"/>
          <w:b/>
          <w:sz w:val="32"/>
          <w:szCs w:val="32"/>
          <w:lang w:val="en-US" w:eastAsia="de-DE"/>
        </w:rPr>
        <w:t>What you need to know?</w:t>
      </w:r>
    </w:p>
    <w:p w:rsidR="00BA070E" w:rsidRPr="00BA070E" w:rsidRDefault="00BA070E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The new law on w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eapons has been in force since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the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30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vertAlign w:val="superscript"/>
          <w:lang w:val="en-US" w:eastAsia="de-DE"/>
        </w:rPr>
        <w:t>th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of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June 2017. 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Especially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, the owners of long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and short firearms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are affected by the changes.</w:t>
      </w:r>
    </w:p>
    <w:p w:rsidR="00BA070E" w:rsidRDefault="000A4602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Frankfurt/M. – </w:t>
      </w:r>
      <w:r w:rsidR="00BA070E" w:rsidRPr="00BA070E">
        <w:rPr>
          <w:rFonts w:ascii="Arial" w:eastAsia="Times New Roman" w:hAnsi="Arial" w:cs="Arial"/>
          <w:b/>
          <w:sz w:val="24"/>
          <w:szCs w:val="24"/>
          <w:lang w:val="en-US" w:eastAsia="de-DE"/>
        </w:rPr>
        <w:t>July</w:t>
      </w:r>
      <w:r w:rsidRPr="00BA070E">
        <w:rPr>
          <w:rFonts w:ascii="Arial" w:eastAsia="Times New Roman" w:hAnsi="Arial" w:cs="Arial"/>
          <w:b/>
          <w:sz w:val="24"/>
          <w:szCs w:val="24"/>
          <w:lang w:val="en-US" w:eastAsia="de-DE"/>
        </w:rPr>
        <w:t xml:space="preserve"> </w:t>
      </w:r>
      <w:r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2017. 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The amended </w:t>
      </w:r>
      <w:r w:rsidR="00F62D11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German 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Weapons Act </w:t>
      </w:r>
      <w:proofErr w:type="gramStart"/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entered</w:t>
      </w:r>
      <w:r w:rsid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into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force</w:t>
      </w:r>
      <w:proofErr w:type="gramEnd"/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on 30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vertAlign w:val="superscript"/>
          <w:lang w:val="en-US" w:eastAsia="de-DE"/>
        </w:rPr>
        <w:t>th</w:t>
      </w:r>
      <w:r w:rsid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of 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June 2017. The comprehensive </w:t>
      </w:r>
      <w:r w:rsid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amendments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mainly concern the storage of firearms and ammunition. Products </w:t>
      </w:r>
      <w:proofErr w:type="gramStart"/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according to</w:t>
      </w:r>
      <w:proofErr w:type="gramEnd"/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the VDMA </w:t>
      </w:r>
      <w:r w:rsidR="00F62D11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specification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24992 are now no longer allowed </w:t>
      </w:r>
      <w:r w:rsid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for weapon storage 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in case of a new purchase</w:t>
      </w:r>
      <w:r w:rsid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. 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For A and B cabinets</w:t>
      </w:r>
      <w:r w:rsidR="009917D0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 which are already in use</w:t>
      </w:r>
      <w:r w:rsidR="00BA070E" w:rsidRPr="00BA070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, however, unrestric</w:t>
      </w:r>
      <w:r w:rsidR="00961098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ted inventory protection applies. </w:t>
      </w:r>
    </w:p>
    <w:p w:rsidR="009D3E43" w:rsidRPr="007D7CBA" w:rsidRDefault="007D7CBA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The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amendments on the </w:t>
      </w:r>
      <w:r w:rsidR="009917D0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German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W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eapon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s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Act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, especially </w:t>
      </w:r>
      <w:proofErr w:type="gramStart"/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with regard to</w:t>
      </w:r>
      <w:proofErr w:type="gramEnd"/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storage, are not unexpected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. 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For several years, the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ESSA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has pointed out that weapon cabine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ts built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according to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the VDMA s</w:t>
      </w:r>
      <w:r w:rsidR="006B5134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pecification 2499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2 do not correspond to the current state of the art and offer insufficient security.</w:t>
      </w:r>
    </w:p>
    <w:p w:rsidR="006F0C71" w:rsidRPr="007D7CBA" w:rsidRDefault="007D7CBA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7D7CBA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Storage of firearms</w:t>
      </w:r>
    </w:p>
    <w:p w:rsidR="007D7CBA" w:rsidRDefault="007D7CBA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From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7</w:t>
      </w:r>
      <w:r w:rsidRPr="007D7CBA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en-US" w:eastAsia="de-DE"/>
        </w:rPr>
        <w:t>th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of July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2017, the purchase of cabinets of levels A and B </w:t>
      </w:r>
      <w:proofErr w:type="gramStart"/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according to</w:t>
      </w:r>
      <w:proofErr w:type="gramEnd"/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the 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VDMA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specification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24992 is no longer permitted for the storage of firearms subject to authorization. Only weapon cabinets conforming to EN 1143-1 (minimum resistance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grade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0 or I) can be </w:t>
      </w:r>
      <w:r w:rsidR="009917D0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purchased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. It is also important to ensure that the weapon cabinet has been certified by an acc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redited body from the European Economic A</w:t>
      </w:r>
      <w:r w:rsidRPr="007D7CBA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rea, such as the European Certification Body GmbH.</w:t>
      </w:r>
    </w:p>
    <w:p w:rsidR="003372CB" w:rsidRPr="00503F3F" w:rsidRDefault="00503F3F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503F3F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W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hat happens to the old cabinets</w:t>
      </w:r>
    </w:p>
    <w:p w:rsidR="00503F3F" w:rsidRDefault="00503F3F" w:rsidP="00503F3F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Already </w:t>
      </w:r>
      <w:r w:rsidR="009917D0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purchased</w:t>
      </w: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A- and B-cabinets </w:t>
      </w:r>
      <w:r w:rsidR="007E5B13">
        <w:rPr>
          <w:rFonts w:ascii="Arial" w:eastAsia="Times New Roman" w:hAnsi="Arial" w:cs="Arial"/>
          <w:sz w:val="24"/>
          <w:szCs w:val="24"/>
          <w:lang w:val="en-US" w:eastAsia="de-DE"/>
        </w:rPr>
        <w:t>benefit from inventory protection</w:t>
      </w:r>
      <w:r w:rsidRPr="00936D82">
        <w:rPr>
          <w:rFonts w:ascii="Arial" w:eastAsia="Times New Roman" w:hAnsi="Arial" w:cs="Arial"/>
          <w:sz w:val="24"/>
          <w:szCs w:val="24"/>
          <w:lang w:val="en-US" w:eastAsia="de-DE"/>
        </w:rPr>
        <w:t xml:space="preserve">. </w:t>
      </w: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They can continue to be used </w:t>
      </w:r>
      <w:r w:rsidR="009917D0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under certain restrictions</w:t>
      </w: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. Weapons purchased after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the 6</w:t>
      </w:r>
      <w:r w:rsidRPr="00503F3F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en-US" w:eastAsia="de-DE"/>
        </w:rPr>
        <w:t>th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of July</w:t>
      </w: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2017 may continue to be stored safely in the cabinets. </w:t>
      </w:r>
    </w:p>
    <w:p w:rsidR="00503F3F" w:rsidRDefault="00503F3F" w:rsidP="00503F3F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lastRenderedPageBreak/>
        <w:t xml:space="preserve">If you need detailed information, you can read the relevant legal text </w:t>
      </w:r>
      <w:hyperlink r:id="rId8" w:anchor="__bgbl__%2F%2F*%5B%40attr_id%3D%27I_2017_44_inhaltsverz%27%5D__1499844901764" w:history="1">
        <w:r w:rsidRPr="00503F3F">
          <w:rPr>
            <w:rStyle w:val="Hyperlink"/>
            <w:rFonts w:ascii="Arial" w:eastAsia="Times New Roman" w:hAnsi="Arial" w:cs="Arial"/>
            <w:sz w:val="24"/>
            <w:szCs w:val="24"/>
            <w:lang w:val="en-US" w:eastAsia="de-DE"/>
          </w:rPr>
          <w:t>here</w:t>
        </w:r>
      </w:hyperlink>
      <w:r w:rsidRPr="00503F3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or contact us.</w:t>
      </w:r>
    </w:p>
    <w:p w:rsidR="00F07F1C" w:rsidRPr="007E5B13" w:rsidRDefault="00F07F1C" w:rsidP="00E5569E">
      <w:pPr>
        <w:rPr>
          <w:lang w:val="en-US"/>
        </w:rPr>
      </w:pPr>
    </w:p>
    <w:p w:rsidR="00FB1EF3" w:rsidRDefault="00343020" w:rsidP="00FB1EF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/>
          <w:bCs/>
          <w:sz w:val="16"/>
          <w:szCs w:val="16"/>
          <w:lang w:val="en-GB"/>
        </w:rPr>
      </w:pPr>
      <w:r w:rsidRPr="005C63A8">
        <w:rPr>
          <w:rFonts w:ascii="Arial" w:eastAsia="Times New Roman" w:hAnsi="Arial" w:cs="Arial"/>
          <w:sz w:val="16"/>
          <w:szCs w:val="16"/>
          <w:lang w:val="en-US" w:eastAsia="de-DE"/>
        </w:rPr>
        <w:t xml:space="preserve">Text: </w:t>
      </w:r>
      <w:r w:rsidR="00503F3F">
        <w:rPr>
          <w:rFonts w:ascii="Arial" w:eastAsia="Times New Roman" w:hAnsi="Arial" w:cs="Arial"/>
          <w:sz w:val="16"/>
          <w:szCs w:val="16"/>
          <w:lang w:val="en-US" w:eastAsia="de-DE"/>
        </w:rPr>
        <w:t>1</w:t>
      </w:r>
      <w:r w:rsidR="00D31787" w:rsidRPr="005C63A8">
        <w:rPr>
          <w:rFonts w:ascii="Arial" w:eastAsia="Times New Roman" w:hAnsi="Arial" w:cs="Arial"/>
          <w:sz w:val="16"/>
          <w:szCs w:val="16"/>
          <w:lang w:val="en-US" w:eastAsia="de-DE"/>
        </w:rPr>
        <w:t>.</w:t>
      </w:r>
      <w:r w:rsidR="00AA7902">
        <w:rPr>
          <w:rFonts w:ascii="Arial" w:eastAsia="Times New Roman" w:hAnsi="Arial" w:cs="Arial"/>
          <w:sz w:val="16"/>
          <w:szCs w:val="16"/>
          <w:lang w:val="en-US" w:eastAsia="de-DE"/>
        </w:rPr>
        <w:t>7</w:t>
      </w:r>
      <w:r w:rsidR="002D19D5">
        <w:rPr>
          <w:rFonts w:ascii="Arial" w:eastAsia="Times New Roman" w:hAnsi="Arial" w:cs="Arial"/>
          <w:sz w:val="16"/>
          <w:szCs w:val="16"/>
          <w:lang w:val="en-US" w:eastAsia="de-DE"/>
        </w:rPr>
        <w:t>17</w:t>
      </w:r>
      <w:r w:rsidRPr="005C63A8">
        <w:rPr>
          <w:rFonts w:ascii="Arial" w:eastAsia="Times New Roman" w:hAnsi="Arial" w:cs="Arial"/>
          <w:sz w:val="16"/>
          <w:szCs w:val="16"/>
          <w:lang w:val="en-US" w:eastAsia="de-DE"/>
        </w:rPr>
        <w:t xml:space="preserve"> </w:t>
      </w:r>
      <w:r w:rsidR="00FB1EF3">
        <w:rPr>
          <w:rFonts w:ascii="Arial" w:hAnsi="Arial"/>
          <w:bCs/>
          <w:sz w:val="16"/>
          <w:szCs w:val="16"/>
          <w:lang w:val="en-GB"/>
        </w:rPr>
        <w:t>characters incl. spaces</w:t>
      </w:r>
    </w:p>
    <w:p w:rsidR="000D49F0" w:rsidRPr="005C63A8" w:rsidRDefault="000D49F0" w:rsidP="00FB1EF3">
      <w:pPr>
        <w:spacing w:after="0" w:line="360" w:lineRule="auto"/>
        <w:rPr>
          <w:lang w:val="en-US"/>
        </w:rPr>
      </w:pPr>
    </w:p>
    <w:p w:rsidR="00962344" w:rsidRPr="005C63A8" w:rsidRDefault="00962344" w:rsidP="00E5569E">
      <w:pPr>
        <w:pStyle w:val="Default"/>
        <w:rPr>
          <w:lang w:val="en-US"/>
        </w:rPr>
      </w:pPr>
    </w:p>
    <w:p w:rsidR="00B652EA" w:rsidRPr="005C63A8" w:rsidRDefault="00B652EA" w:rsidP="00E5569E">
      <w:pPr>
        <w:pStyle w:val="Default"/>
        <w:rPr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2B103A" w:rsidRDefault="00515372" w:rsidP="006B51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515372">
        <w:rPr>
          <w:rFonts w:ascii="Arial" w:hAnsi="Arial" w:cs="Arial"/>
          <w:b/>
          <w:bCs/>
          <w:sz w:val="20"/>
          <w:szCs w:val="20"/>
          <w:lang w:val="en-US"/>
        </w:rPr>
        <w:t>Legend</w:t>
      </w:r>
      <w:r w:rsidR="00094A48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1F7C5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F7C56">
        <w:rPr>
          <w:rFonts w:ascii="Arial" w:hAnsi="Arial" w:cs="Arial"/>
          <w:sz w:val="20"/>
          <w:szCs w:val="20"/>
          <w:lang w:val="en-US"/>
        </w:rPr>
        <w:t>Foto</w:t>
      </w:r>
      <w:proofErr w:type="spellEnd"/>
      <w:r w:rsidR="001F7C56">
        <w:rPr>
          <w:rFonts w:ascii="Arial" w:hAnsi="Arial" w:cs="Arial"/>
          <w:sz w:val="20"/>
          <w:szCs w:val="20"/>
          <w:lang w:val="en-US"/>
        </w:rPr>
        <w:t xml:space="preserve"> 234</w:t>
      </w:r>
      <w:r w:rsidRPr="00515372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6B5134" w:rsidRDefault="006B5134" w:rsidP="006B51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6B5134">
        <w:rPr>
          <w:rFonts w:ascii="Arial" w:hAnsi="Arial" w:cs="Arial"/>
          <w:sz w:val="20"/>
          <w:szCs w:val="20"/>
          <w:lang w:val="en-US"/>
        </w:rPr>
        <w:t>From 7</w:t>
      </w:r>
      <w:r w:rsidRPr="002B103A">
        <w:rPr>
          <w:rFonts w:ascii="Arial" w:hAnsi="Arial" w:cs="Arial"/>
          <w:sz w:val="20"/>
          <w:szCs w:val="20"/>
          <w:vertAlign w:val="superscript"/>
          <w:lang w:val="en-US"/>
        </w:rPr>
        <w:t>th</w:t>
      </w:r>
      <w:r w:rsidRPr="006B5134">
        <w:rPr>
          <w:rFonts w:ascii="Arial" w:hAnsi="Arial" w:cs="Arial"/>
          <w:sz w:val="20"/>
          <w:szCs w:val="20"/>
          <w:lang w:val="en-US"/>
        </w:rPr>
        <w:t xml:space="preserve"> of July 2017</w:t>
      </w:r>
      <w:r>
        <w:rPr>
          <w:rFonts w:ascii="Arial" w:hAnsi="Arial" w:cs="Arial"/>
          <w:sz w:val="20"/>
          <w:szCs w:val="20"/>
          <w:lang w:val="en-US"/>
        </w:rPr>
        <w:t xml:space="preserve"> o</w:t>
      </w:r>
      <w:r w:rsidRPr="006B5134">
        <w:rPr>
          <w:rFonts w:ascii="Arial" w:hAnsi="Arial" w:cs="Arial"/>
          <w:sz w:val="20"/>
          <w:szCs w:val="20"/>
          <w:lang w:val="en-US"/>
        </w:rPr>
        <w:t>nly weapon ca</w:t>
      </w:r>
      <w:r>
        <w:rPr>
          <w:rFonts w:ascii="Arial" w:hAnsi="Arial" w:cs="Arial"/>
          <w:sz w:val="20"/>
          <w:szCs w:val="20"/>
          <w:lang w:val="en-US"/>
        </w:rPr>
        <w:t xml:space="preserve">binets conforming to EN 1143-1 </w:t>
      </w:r>
      <w:r w:rsidR="00F14B48">
        <w:rPr>
          <w:rFonts w:ascii="Arial" w:hAnsi="Arial" w:cs="Arial"/>
          <w:sz w:val="20"/>
          <w:szCs w:val="20"/>
          <w:lang w:val="en-US"/>
        </w:rPr>
        <w:t>are allowed to be used</w:t>
      </w:r>
      <w:r w:rsidRPr="006B5134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515372" w:rsidRPr="006B5134" w:rsidRDefault="00515372" w:rsidP="0051537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515372">
        <w:rPr>
          <w:rFonts w:ascii="Arial" w:hAnsi="Arial" w:cs="Arial"/>
          <w:b/>
          <w:bCs/>
          <w:sz w:val="20"/>
          <w:szCs w:val="20"/>
          <w:lang w:val="en-US"/>
        </w:rPr>
        <w:t>Photo:</w:t>
      </w:r>
      <w:r w:rsidRPr="00515372">
        <w:rPr>
          <w:rFonts w:ascii="Arial" w:hAnsi="Arial" w:cs="Arial"/>
          <w:sz w:val="20"/>
          <w:szCs w:val="20"/>
          <w:lang w:val="en-US"/>
        </w:rPr>
        <w:t xml:space="preserve"> HARTMANN TRESORE AG</w:t>
      </w: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962344" w:rsidRPr="005C63A8" w:rsidRDefault="00962344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6C5FBF" w:rsidRPr="005C63A8" w:rsidRDefault="006C5FBF" w:rsidP="00E5569E">
      <w:pPr>
        <w:pStyle w:val="Default"/>
        <w:rPr>
          <w:b/>
          <w:sz w:val="20"/>
          <w:lang w:val="en-US"/>
        </w:rPr>
      </w:pPr>
    </w:p>
    <w:p w:rsidR="001C2F61" w:rsidRPr="001C2F61" w:rsidRDefault="001C2F61" w:rsidP="001C2F6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18"/>
          <w:szCs w:val="16"/>
          <w:lang w:val="en-US" w:eastAsia="de-DE"/>
        </w:rPr>
      </w:pPr>
      <w:r w:rsidRPr="001C2F61">
        <w:rPr>
          <w:rFonts w:ascii="Arial" w:eastAsia="Times New Roman" w:hAnsi="Arial" w:cs="Arial"/>
          <w:b/>
          <w:sz w:val="18"/>
          <w:szCs w:val="16"/>
          <w:lang w:val="en-US" w:eastAsia="de-DE"/>
        </w:rPr>
        <w:t xml:space="preserve">Background ESSA </w:t>
      </w:r>
    </w:p>
    <w:p w:rsidR="001C2F61" w:rsidRPr="001C2F61" w:rsidRDefault="001C2F61" w:rsidP="001C2F6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18"/>
          <w:szCs w:val="16"/>
          <w:lang w:val="en-US" w:eastAsia="de-DE"/>
        </w:rPr>
      </w:pPr>
      <w:r w:rsidRPr="001C2F61">
        <w:rPr>
          <w:rFonts w:ascii="Arial" w:eastAsia="Times New Roman" w:hAnsi="Arial" w:cs="Arial"/>
          <w:b/>
          <w:sz w:val="18"/>
          <w:szCs w:val="16"/>
          <w:lang w:val="en-US" w:eastAsia="de-DE"/>
        </w:rPr>
        <w:t>ESSA – The International Security Association</w:t>
      </w:r>
      <w:r w:rsidRPr="001C2F61">
        <w:rPr>
          <w:rFonts w:ascii="Arial" w:eastAsia="Times New Roman" w:hAnsi="Arial" w:cs="Arial"/>
          <w:sz w:val="18"/>
          <w:szCs w:val="16"/>
          <w:lang w:val="en-US" w:eastAsia="de-DE"/>
        </w:rPr>
        <w:t xml:space="preserve"> based in Frankfurt/Main is the leading international association of the security industry. At present, the ESSA has more than 134 members from 38 countries. </w:t>
      </w:r>
    </w:p>
    <w:p w:rsidR="00962344" w:rsidRPr="001C2F61" w:rsidRDefault="00962344" w:rsidP="001C2F61">
      <w:pPr>
        <w:pStyle w:val="Default"/>
        <w:rPr>
          <w:sz w:val="20"/>
          <w:lang w:val="en-US"/>
        </w:rPr>
      </w:pPr>
    </w:p>
    <w:sectPr w:rsidR="00962344" w:rsidRPr="001C2F61" w:rsidSect="00AF7402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F3" w:rsidRDefault="000E5CF3" w:rsidP="00343020">
      <w:pPr>
        <w:spacing w:after="0" w:line="240" w:lineRule="auto"/>
      </w:pPr>
      <w:r>
        <w:separator/>
      </w:r>
    </w:p>
  </w:endnote>
  <w:endnote w:type="continuationSeparator" w:id="0">
    <w:p w:rsidR="000E5CF3" w:rsidRDefault="000E5CF3" w:rsidP="0034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82" w:rsidRPr="00343020" w:rsidRDefault="00936D82" w:rsidP="00936D82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>
      <w:rPr>
        <w:rFonts w:ascii="Arial" w:hAnsi="Arial" w:cs="Arial"/>
        <w:b/>
        <w:iCs/>
        <w:color w:val="auto"/>
        <w:sz w:val="16"/>
      </w:rPr>
      <w:t>Further Information</w:t>
    </w:r>
    <w:r w:rsidRPr="00343020">
      <w:rPr>
        <w:rFonts w:ascii="Arial" w:hAnsi="Arial" w:cs="Arial"/>
        <w:iCs/>
        <w:color w:val="auto"/>
        <w:sz w:val="16"/>
      </w:rPr>
      <w:t>:</w:t>
    </w:r>
    <w:r w:rsidRPr="00343020">
      <w:rPr>
        <w:rFonts w:ascii="Arial" w:hAnsi="Arial" w:cs="Arial"/>
        <w:bCs/>
        <w:iCs/>
        <w:color w:val="auto"/>
        <w:sz w:val="16"/>
      </w:rPr>
      <w:t xml:space="preserve"> ESSA, Amal Eddahmani</w:t>
    </w:r>
    <w:r w:rsidRPr="00343020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343020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:rsidR="00936D82" w:rsidRPr="00343020" w:rsidRDefault="00936D82" w:rsidP="00936D82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 xml:space="preserve">Phone +49 69 6603-11 64, Fax +49 69 6603-24 56, 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amal.eddahmani</w:t>
    </w: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:rsidR="00936D82" w:rsidRPr="00796309" w:rsidRDefault="00936D82" w:rsidP="00936D82">
    <w:pPr>
      <w:rPr>
        <w:rFonts w:ascii="Arial" w:hAnsi="Arial" w:cs="Arial"/>
        <w:iCs/>
        <w:sz w:val="16"/>
        <w:lang w:val="en-US"/>
      </w:rPr>
    </w:pPr>
    <w:r>
      <w:rPr>
        <w:rFonts w:ascii="Arial" w:hAnsi="Arial" w:cs="Arial"/>
        <w:sz w:val="16"/>
        <w:lang w:val="en"/>
      </w:rPr>
      <w:t>You will find this press release + photographs for download at: www.ecb-s.com</w:t>
    </w:r>
  </w:p>
  <w:p w:rsidR="00343020" w:rsidRPr="00936D82" w:rsidRDefault="0034302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F3" w:rsidRDefault="000E5CF3" w:rsidP="00343020">
      <w:pPr>
        <w:spacing w:after="0" w:line="240" w:lineRule="auto"/>
      </w:pPr>
      <w:r>
        <w:separator/>
      </w:r>
    </w:p>
  </w:footnote>
  <w:footnote w:type="continuationSeparator" w:id="0">
    <w:p w:rsidR="000E5CF3" w:rsidRDefault="000E5CF3" w:rsidP="00343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20" w:rsidRPr="00343020" w:rsidRDefault="00343020" w:rsidP="00343020">
    <w:pPr>
      <w:pStyle w:val="berschrift7"/>
      <w:rPr>
        <w:i w:val="0"/>
        <w:iCs w:val="0"/>
        <w:caps/>
        <w:color w:val="A6A6A6"/>
        <w:sz w:val="20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5250180</wp:posOffset>
          </wp:positionH>
          <wp:positionV relativeFrom="paragraph">
            <wp:posOffset>-159385</wp:posOffset>
          </wp:positionV>
          <wp:extent cx="751840" cy="751840"/>
          <wp:effectExtent l="0" t="0" r="0" b="0"/>
          <wp:wrapTight wrapText="bothSides">
            <wp:wrapPolygon edited="0">
              <wp:start x="0" y="0"/>
              <wp:lineTo x="0" y="20797"/>
              <wp:lineTo x="20797" y="20797"/>
              <wp:lineTo x="20797" y="0"/>
              <wp:lineTo x="0" y="0"/>
            </wp:wrapPolygon>
          </wp:wrapTight>
          <wp:docPr id="1" name="Grafik 1" descr="ESSA_Logo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SSA_Logo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343020">
      <w:rPr>
        <w:b/>
        <w:bCs/>
        <w:i w:val="0"/>
        <w:iCs w:val="0"/>
        <w:color w:val="A6A6A6"/>
        <w:lang w:val="en-US"/>
      </w:rPr>
      <w:t>PresseInfo</w:t>
    </w:r>
    <w:proofErr w:type="spellEnd"/>
    <w:r w:rsidRPr="00343020">
      <w:rPr>
        <w:b/>
        <w:bCs/>
        <w:i w:val="0"/>
        <w:iCs w:val="0"/>
        <w:color w:val="A6A6A6"/>
        <w:lang w:val="en-US"/>
      </w:rPr>
      <w:t xml:space="preserve"> </w:t>
    </w:r>
    <w:r w:rsidRPr="00343020">
      <w:rPr>
        <w:i w:val="0"/>
        <w:iCs w:val="0"/>
        <w:color w:val="A6A6A6"/>
        <w:sz w:val="24"/>
        <w:lang w:val="en-US"/>
      </w:rPr>
      <w:t>Nr. 0</w:t>
    </w:r>
    <w:r w:rsidR="00C5461E">
      <w:rPr>
        <w:i w:val="0"/>
        <w:iCs w:val="0"/>
        <w:color w:val="A6A6A6"/>
        <w:sz w:val="24"/>
        <w:lang w:val="en-US"/>
      </w:rPr>
      <w:t>4</w:t>
    </w:r>
    <w:r>
      <w:rPr>
        <w:i w:val="0"/>
        <w:iCs w:val="0"/>
        <w:color w:val="A6A6A6"/>
        <w:sz w:val="24"/>
        <w:lang w:val="en-US"/>
      </w:rPr>
      <w:t>-17</w:t>
    </w:r>
  </w:p>
  <w:p w:rsidR="00343020" w:rsidRPr="00B95D83" w:rsidRDefault="00343020" w:rsidP="00343020">
    <w:pPr>
      <w:spacing w:before="240"/>
      <w:rPr>
        <w:rFonts w:ascii="Arial" w:hAnsi="Arial" w:cs="Arial"/>
        <w:b/>
        <w:lang w:val="en-US"/>
      </w:rPr>
    </w:pPr>
    <w:r w:rsidRPr="00BB657D">
      <w:rPr>
        <w:rFonts w:ascii="Arial" w:hAnsi="Arial" w:cs="Arial"/>
        <w:b/>
        <w:highlight w:val="lightGray"/>
        <w:lang w:val="en-US"/>
      </w:rPr>
      <w:t xml:space="preserve">ESSA – The International Security Association </w:t>
    </w:r>
  </w:p>
  <w:p w:rsidR="00343020" w:rsidRPr="00343020" w:rsidRDefault="00343020" w:rsidP="00343020">
    <w:pPr>
      <w:pStyle w:val="Kopfzeile"/>
      <w:rPr>
        <w:lang w:val="en-US"/>
      </w:rPr>
    </w:pPr>
  </w:p>
  <w:p w:rsidR="00343020" w:rsidRPr="00343020" w:rsidRDefault="00343020" w:rsidP="00343020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91843B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9E"/>
    <w:rsid w:val="00094A48"/>
    <w:rsid w:val="000A4602"/>
    <w:rsid w:val="000A69E2"/>
    <w:rsid w:val="000D49F0"/>
    <w:rsid w:val="000E5CF3"/>
    <w:rsid w:val="00141C89"/>
    <w:rsid w:val="0015793C"/>
    <w:rsid w:val="001C2F61"/>
    <w:rsid w:val="001F7C56"/>
    <w:rsid w:val="0022566C"/>
    <w:rsid w:val="002B103A"/>
    <w:rsid w:val="002C3414"/>
    <w:rsid w:val="002D19D5"/>
    <w:rsid w:val="003219E8"/>
    <w:rsid w:val="003372CB"/>
    <w:rsid w:val="00343020"/>
    <w:rsid w:val="003535EE"/>
    <w:rsid w:val="0039492B"/>
    <w:rsid w:val="004205DD"/>
    <w:rsid w:val="004577E2"/>
    <w:rsid w:val="00462635"/>
    <w:rsid w:val="00503F3F"/>
    <w:rsid w:val="00515372"/>
    <w:rsid w:val="00537E8D"/>
    <w:rsid w:val="0054495A"/>
    <w:rsid w:val="005869CB"/>
    <w:rsid w:val="0059347F"/>
    <w:rsid w:val="00596284"/>
    <w:rsid w:val="005C1897"/>
    <w:rsid w:val="005C63A8"/>
    <w:rsid w:val="00607D71"/>
    <w:rsid w:val="006423B0"/>
    <w:rsid w:val="0069059C"/>
    <w:rsid w:val="00690D64"/>
    <w:rsid w:val="00692479"/>
    <w:rsid w:val="006B5134"/>
    <w:rsid w:val="006C5FBF"/>
    <w:rsid w:val="006F0C71"/>
    <w:rsid w:val="006F3874"/>
    <w:rsid w:val="0072732C"/>
    <w:rsid w:val="00731204"/>
    <w:rsid w:val="007D55CB"/>
    <w:rsid w:val="007D7CBA"/>
    <w:rsid w:val="007E5B13"/>
    <w:rsid w:val="00814F82"/>
    <w:rsid w:val="00871E5C"/>
    <w:rsid w:val="00936D82"/>
    <w:rsid w:val="0095383C"/>
    <w:rsid w:val="00961098"/>
    <w:rsid w:val="00962344"/>
    <w:rsid w:val="009821A7"/>
    <w:rsid w:val="009917D0"/>
    <w:rsid w:val="009D3E43"/>
    <w:rsid w:val="009D7049"/>
    <w:rsid w:val="00AA7902"/>
    <w:rsid w:val="00AD10C9"/>
    <w:rsid w:val="00AE1E58"/>
    <w:rsid w:val="00AF7402"/>
    <w:rsid w:val="00B50DC7"/>
    <w:rsid w:val="00B652EA"/>
    <w:rsid w:val="00B65B8E"/>
    <w:rsid w:val="00BA070E"/>
    <w:rsid w:val="00BC588D"/>
    <w:rsid w:val="00C05FCF"/>
    <w:rsid w:val="00C5461E"/>
    <w:rsid w:val="00D31787"/>
    <w:rsid w:val="00D60D98"/>
    <w:rsid w:val="00D660EB"/>
    <w:rsid w:val="00D90E76"/>
    <w:rsid w:val="00DC573E"/>
    <w:rsid w:val="00DD0E6E"/>
    <w:rsid w:val="00DF3C15"/>
    <w:rsid w:val="00E24A15"/>
    <w:rsid w:val="00E5569E"/>
    <w:rsid w:val="00E71068"/>
    <w:rsid w:val="00E86B04"/>
    <w:rsid w:val="00EA4404"/>
    <w:rsid w:val="00F07F1C"/>
    <w:rsid w:val="00F14B48"/>
    <w:rsid w:val="00F3502D"/>
    <w:rsid w:val="00F45A42"/>
    <w:rsid w:val="00F62D11"/>
    <w:rsid w:val="00F73007"/>
    <w:rsid w:val="00FB1EF3"/>
    <w:rsid w:val="00FC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4A366D"/>
  <w15:chartTrackingRefBased/>
  <w15:docId w15:val="{2CCA8112-7A11-4D16-8819-56728324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430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3430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5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5569E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5569E"/>
    <w:rPr>
      <w:color w:val="0000FF"/>
      <w:u w:val="single"/>
    </w:rPr>
  </w:style>
  <w:style w:type="paragraph" w:customStyle="1" w:styleId="Default">
    <w:name w:val="Default"/>
    <w:rsid w:val="00E556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607D71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0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0E76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rsid w:val="00343020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bCs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43020"/>
    <w:rPr>
      <w:rFonts w:ascii="Courier New" w:eastAsia="Times New Roman" w:hAnsi="Courier New" w:cs="Times New Roman"/>
      <w:bCs/>
      <w:sz w:val="24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343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343020"/>
  </w:style>
  <w:style w:type="paragraph" w:styleId="Fuzeile">
    <w:name w:val="footer"/>
    <w:basedOn w:val="Standard"/>
    <w:link w:val="FuzeileZchn"/>
    <w:uiPriority w:val="99"/>
    <w:unhideWhenUsed/>
    <w:rsid w:val="00343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3020"/>
  </w:style>
  <w:style w:type="character" w:customStyle="1" w:styleId="berschrift7Zchn">
    <w:name w:val="Überschrift 7 Zchn"/>
    <w:basedOn w:val="Absatz-Standardschriftart"/>
    <w:link w:val="berschrift7"/>
    <w:rsid w:val="003430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430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rwhnung">
    <w:name w:val="Mention"/>
    <w:basedOn w:val="Absatz-Standardschriftart"/>
    <w:uiPriority w:val="99"/>
    <w:semiHidden/>
    <w:unhideWhenUsed/>
    <w:rsid w:val="004577E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3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5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0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5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gbl.de/xaver/bgbl/start.xav?startbk=Bundesanzeiger_BG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7F777-CBEF-4972-937B-20ABD98D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Amal Eddahmani</cp:lastModifiedBy>
  <cp:revision>33</cp:revision>
  <cp:lastPrinted>2017-07-11T08:58:00Z</cp:lastPrinted>
  <dcterms:created xsi:type="dcterms:W3CDTF">2017-07-11T08:31:00Z</dcterms:created>
  <dcterms:modified xsi:type="dcterms:W3CDTF">2017-07-12T11:17:00Z</dcterms:modified>
</cp:coreProperties>
</file>